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Verdana" w:hAnsi="Verdana"/>
          <w:b/>
          <w:bCs/>
          <w:sz w:val="32"/>
          <w:szCs w:val="32"/>
        </w:rPr>
      </w:pPr>
      <w:r>
        <w:rPr>
          <w:rFonts w:ascii="Verdana" w:hAnsi="Verdana"/>
          <w:b/>
          <w:bCs/>
          <w:sz w:val="32"/>
          <w:szCs w:val="32"/>
        </w:rPr>
        <w:t xml:space="preserve">Die Bürgschaftsbank Hessen - Partner de</w:t>
      </w:r>
      <w:r>
        <w:rPr>
          <w:rFonts w:ascii="Verdana" w:hAnsi="Verdana"/>
          <w:b/>
          <w:bCs/>
          <w:sz w:val="32"/>
          <w:szCs w:val="32"/>
        </w:rPr>
        <w:t xml:space="preserve">r </w:t>
      </w:r>
      <w:r>
        <w:rPr>
          <w:rFonts w:ascii="Verdana" w:hAnsi="Verdana"/>
          <w:b/>
          <w:bCs/>
          <w:sz w:val="32"/>
          <w:szCs w:val="32"/>
        </w:rPr>
        <w:t xml:space="preserve">Nachfolge</w:t>
      </w:r>
      <w:r/>
    </w:p>
    <w:p>
      <w:pPr>
        <w:rPr>
          <w:rFonts w:ascii="Verdana" w:hAnsi="Verdana"/>
        </w:rPr>
      </w:pPr>
      <w:r>
        <w:rPr>
          <w:rFonts w:ascii="Verdana" w:hAnsi="Verdana"/>
        </w:rPr>
      </w:r>
      <w:r/>
    </w:p>
    <w:p>
      <w:pPr>
        <w:rPr>
          <w:rFonts w:ascii="Verdana" w:hAnsi="Verdana"/>
          <w:b/>
          <w:bCs/>
          <w:sz w:val="26"/>
          <w:szCs w:val="26"/>
        </w:rPr>
      </w:pPr>
      <w:r>
        <w:rPr>
          <w:rFonts w:ascii="Verdana" w:hAnsi="Verdana"/>
          <w:b/>
          <w:bCs/>
          <w:sz w:val="26"/>
          <w:szCs w:val="26"/>
        </w:rPr>
        <w:t xml:space="preserve">Gespräch mit Sven Volkert, Geschäftsführer der Bürgschaftsbank Hessen </w:t>
      </w:r>
      <w:r/>
    </w:p>
    <w:p>
      <w:pPr>
        <w:rPr>
          <w:rFonts w:ascii="Verdana" w:hAnsi="Verdana"/>
        </w:rPr>
      </w:pPr>
      <w:r>
        <w:rPr>
          <w:rFonts w:ascii="Verdana" w:hAnsi="Verdana"/>
        </w:rPr>
      </w:r>
      <w:r/>
    </w:p>
    <w:p>
      <w:pPr>
        <w:rPr>
          <w:rFonts w:ascii="Verdana" w:hAnsi="Verdana"/>
        </w:rPr>
      </w:pPr>
      <w:r>
        <w:rPr>
          <w:rFonts w:ascii="Verdana" w:hAnsi="Verdana"/>
        </w:rPr>
      </w:r>
      <w:r/>
    </w:p>
    <w:p>
      <w:pPr>
        <w:rPr>
          <w:rFonts w:ascii="Verdana" w:hAnsi="Verdana"/>
          <w:i/>
          <w:iCs/>
        </w:rPr>
      </w:pPr>
      <w:r>
        <w:rPr>
          <w:rFonts w:ascii="Verdana" w:hAnsi="Verdana"/>
          <w:i/>
          <w:iCs/>
        </w:rPr>
        <w:t xml:space="preserve">Welche Bedeutung hat die Zusammenarbeit mit Institutionen wie </w:t>
      </w:r>
      <w:r>
        <w:rPr>
          <w:rFonts w:ascii="Verdana" w:hAnsi="Verdana"/>
          <w:i/>
          <w:iCs/>
        </w:rPr>
        <w:t xml:space="preserve">jumpp</w:t>
      </w:r>
      <w:r>
        <w:rPr>
          <w:rFonts w:ascii="Verdana" w:hAnsi="Verdana"/>
          <w:i/>
          <w:iCs/>
        </w:rPr>
        <w:t xml:space="preserve"> für die Bürgschaftsbank Hessen?</w:t>
      </w:r>
      <w:r/>
    </w:p>
    <w:p>
      <w:pPr>
        <w:rPr>
          <w:rFonts w:ascii="Verdana" w:hAnsi="Verdana"/>
        </w:rPr>
      </w:pPr>
      <w:r>
        <w:rPr>
          <w:rFonts w:ascii="Verdana" w:hAnsi="Verdana"/>
        </w:rPr>
      </w:r>
      <w:r/>
    </w:p>
    <w:p>
      <w:pPr>
        <w:rPr>
          <w:rFonts w:ascii="Verdana" w:hAnsi="Verdana"/>
        </w:rPr>
      </w:pPr>
      <w:r>
        <w:rPr>
          <w:rFonts w:ascii="Verdana" w:hAnsi="Verdana"/>
        </w:rPr>
        <w:t xml:space="preserve">Eine sehr große! Denn </w:t>
      </w:r>
      <w:r>
        <w:rPr>
          <w:rFonts w:ascii="Verdana" w:hAnsi="Verdana"/>
        </w:rPr>
        <w:t xml:space="preserve">jumpp</w:t>
      </w:r>
      <w:r>
        <w:rPr>
          <w:rFonts w:ascii="Verdana" w:hAnsi="Verdana"/>
        </w:rPr>
        <w:t xml:space="preserve">, stellvertretend für vergleichbare Initiativen genannt, ist häufig erste Anlaufstelle für Gründerinnen, noch vor den Hausbanken und Kammern. Deswegen ist </w:t>
      </w:r>
      <w:r>
        <w:rPr>
          <w:rFonts w:ascii="Verdana" w:hAnsi="Verdana"/>
        </w:rPr>
        <w:t xml:space="preserve">jumpp</w:t>
      </w:r>
      <w:r>
        <w:rPr>
          <w:rFonts w:ascii="Verdana" w:hAnsi="Verdana"/>
        </w:rPr>
        <w:t xml:space="preserve"> einerseits für die Gründerinnen so wertvoll, andererseits für uns ein wichtiger Multiplikator. Gemeinsam, das zeigt unsere Vergangenheit ja ganz deutlich, können wir viel Gutes für die hessische Wirtschaft tun.</w:t>
      </w:r>
      <w:r/>
    </w:p>
    <w:p>
      <w:pPr>
        <w:rPr>
          <w:rFonts w:ascii="Verdana" w:hAnsi="Verdana"/>
        </w:rPr>
      </w:pPr>
      <w:r>
        <w:rPr>
          <w:rFonts w:ascii="Verdana" w:hAnsi="Verdana"/>
        </w:rPr>
      </w:r>
      <w:r/>
    </w:p>
    <w:p>
      <w:pPr>
        <w:rPr>
          <w:rFonts w:ascii="Verdana" w:hAnsi="Verdana"/>
        </w:rPr>
      </w:pPr>
      <w:r>
        <w:rPr>
          <w:rFonts w:ascii="Verdana" w:hAnsi="Verdana"/>
        </w:rPr>
      </w:r>
      <w:r/>
    </w:p>
    <w:p>
      <w:pPr>
        <w:rPr>
          <w:rFonts w:ascii="Verdana" w:hAnsi="Verdana"/>
          <w:i/>
          <w:iCs/>
        </w:rPr>
      </w:pPr>
      <w:r>
        <w:rPr>
          <w:rFonts w:ascii="Verdana" w:hAnsi="Verdana"/>
          <w:i/>
          <w:iCs/>
        </w:rPr>
        <w:t xml:space="preserve">W</w:t>
      </w:r>
      <w:r>
        <w:rPr>
          <w:rFonts w:ascii="Verdana" w:hAnsi="Verdana"/>
          <w:i/>
          <w:iCs/>
        </w:rPr>
        <w:t xml:space="preserve">elche</w:t>
      </w:r>
      <w:r>
        <w:rPr>
          <w:rFonts w:ascii="Verdana" w:hAnsi="Verdana"/>
          <w:i/>
          <w:iCs/>
        </w:rPr>
        <w:t xml:space="preserve"> Entwicklung</w:t>
      </w:r>
      <w:r>
        <w:rPr>
          <w:rFonts w:ascii="Verdana" w:hAnsi="Verdana"/>
          <w:i/>
          <w:iCs/>
        </w:rPr>
        <w:t xml:space="preserve"> sehen Sie beim Thema Bürgschaften</w:t>
      </w:r>
      <w:r>
        <w:rPr>
          <w:rFonts w:ascii="Verdana" w:hAnsi="Verdana"/>
          <w:i/>
          <w:iCs/>
        </w:rPr>
        <w:t xml:space="preserve">? </w:t>
      </w:r>
      <w:r/>
    </w:p>
    <w:p>
      <w:pPr>
        <w:rPr>
          <w:rFonts w:ascii="Verdana" w:hAnsi="Verdana"/>
        </w:rPr>
      </w:pPr>
      <w:r>
        <w:rPr>
          <w:rFonts w:ascii="Verdana" w:hAnsi="Verdana"/>
        </w:rPr>
      </w:r>
      <w:r/>
    </w:p>
    <w:p>
      <w:pPr>
        <w:rPr>
          <w:rFonts w:ascii="Verdana" w:hAnsi="Verdana"/>
        </w:rPr>
      </w:pPr>
      <w:r>
        <w:rPr>
          <w:rFonts w:ascii="Verdana" w:hAnsi="Verdana"/>
        </w:rPr>
        <w:t xml:space="preserve">In jeder Hinsicht immer bedeutsamer wird das </w:t>
      </w:r>
      <w:r>
        <w:rPr>
          <w:rFonts w:ascii="Verdana" w:hAnsi="Verdana"/>
        </w:rPr>
        <w:t xml:space="preserve">Thema Unternehmensnachfolge. Das betrifft schließlich sehr viele </w:t>
      </w:r>
      <w:r>
        <w:rPr>
          <w:rFonts w:ascii="Verdana" w:hAnsi="Verdana"/>
        </w:rPr>
        <w:t xml:space="preserve">B</w:t>
      </w:r>
      <w:r>
        <w:rPr>
          <w:rFonts w:ascii="Verdana" w:hAnsi="Verdana"/>
        </w:rPr>
        <w:t xml:space="preserve">etriebe. </w:t>
      </w:r>
      <w:r>
        <w:rPr>
          <w:rFonts w:ascii="Verdana" w:hAnsi="Verdana"/>
        </w:rPr>
        <w:t xml:space="preserve">Und i</w:t>
      </w:r>
      <w:r>
        <w:rPr>
          <w:rFonts w:ascii="Verdana" w:hAnsi="Verdana"/>
        </w:rPr>
        <w:t xml:space="preserve">mmer häufiger gibt es Konstellationen, dass kein Familienmitglied bereitsteht, um den Betrieb zu übernehmen. Und so ein Kauf eines funktionierenden Unternehmens mit </w:t>
      </w:r>
      <w:r>
        <w:rPr>
          <w:rFonts w:ascii="Verdana" w:hAnsi="Verdana"/>
        </w:rPr>
        <w:t xml:space="preserve">Betriebsausstattung</w:t>
      </w:r>
      <w:r>
        <w:rPr>
          <w:rFonts w:ascii="Verdana" w:hAnsi="Verdana"/>
        </w:rPr>
        <w:t xml:space="preserve">, Material und Kundenstamm ist eben in der Regel teurer als eine Neugründung. Das muss wohl überlegt und gut geplant sein, da geht es dann um hohe Kreditsummen. Und das führt dazu, dass die Hausbanken die Frage nach Sicherheite</w:t>
      </w:r>
      <w:r>
        <w:rPr>
          <w:rFonts w:ascii="Verdana" w:hAnsi="Verdana"/>
        </w:rPr>
        <w:t xml:space="preserve">n stellen – über die viele Nachfolger am Anfang ihres Berufslebens eben nicht verfügen. Da kommen dann wir ins Spiel, weil wir als Bürgschaftsbank solche fehlenden Sicherheiten ersetzen – wenn der Plan solide gerechnet ist und der Nachfolger uns überzeugt.</w:t>
      </w:r>
      <w:r/>
    </w:p>
    <w:p>
      <w:pPr>
        <w:rPr>
          <w:rFonts w:ascii="Verdana" w:hAnsi="Verdana"/>
        </w:rPr>
      </w:pPr>
      <w:r>
        <w:rPr>
          <w:rFonts w:ascii="Verdana" w:hAnsi="Verdana"/>
        </w:rPr>
      </w:r>
      <w:r/>
    </w:p>
    <w:p>
      <w:pPr>
        <w:rPr>
          <w:rFonts w:ascii="Verdana" w:hAnsi="Verdana"/>
          <w:i/>
          <w:iCs/>
        </w:rPr>
      </w:pPr>
      <w:r>
        <w:rPr>
          <w:rFonts w:ascii="Verdana" w:hAnsi="Verdana"/>
          <w:i/>
          <w:iCs/>
        </w:rPr>
        <w:t xml:space="preserve">Was muss ein</w:t>
      </w:r>
      <w:r>
        <w:rPr>
          <w:rFonts w:ascii="Verdana" w:hAnsi="Verdana"/>
          <w:i/>
          <w:iCs/>
        </w:rPr>
        <w:t xml:space="preserve">e</w:t>
      </w:r>
      <w:r>
        <w:rPr>
          <w:rFonts w:ascii="Verdana" w:hAnsi="Verdana"/>
          <w:i/>
          <w:iCs/>
        </w:rPr>
        <w:t xml:space="preserve"> potenzielle Übernehmer</w:t>
      </w:r>
      <w:r>
        <w:rPr>
          <w:rFonts w:ascii="Verdana" w:hAnsi="Verdana"/>
          <w:i/>
          <w:iCs/>
        </w:rPr>
        <w:t xml:space="preserve">in</w:t>
      </w:r>
      <w:r>
        <w:rPr>
          <w:rFonts w:ascii="Verdana" w:hAnsi="Verdana"/>
          <w:i/>
          <w:iCs/>
        </w:rPr>
        <w:t xml:space="preserve"> mitbringen, um von Ihnen eine solche Bürgschaft zu erhalten? </w:t>
      </w:r>
      <w:r/>
    </w:p>
    <w:p>
      <w:pPr>
        <w:rPr>
          <w:rFonts w:ascii="Verdana" w:hAnsi="Verdana"/>
        </w:rPr>
      </w:pPr>
      <w:r>
        <w:rPr>
          <w:rFonts w:ascii="Verdana" w:hAnsi="Verdana"/>
        </w:rPr>
      </w:r>
      <w:r/>
    </w:p>
    <w:p>
      <w:pPr>
        <w:rPr>
          <w:rFonts w:ascii="Verdana" w:hAnsi="Verdana"/>
        </w:rPr>
      </w:pPr>
      <w:r>
        <w:rPr>
          <w:rFonts w:ascii="Verdana" w:hAnsi="Verdana"/>
        </w:rPr>
        <w:t xml:space="preserve">Ganz einfach: </w:t>
      </w:r>
      <w:r>
        <w:rPr>
          <w:rFonts w:ascii="Verdana" w:hAnsi="Verdana"/>
        </w:rPr>
        <w:t xml:space="preserve">Ihr</w:t>
      </w:r>
      <w:r>
        <w:rPr>
          <w:rFonts w:ascii="Verdana" w:hAnsi="Verdana"/>
        </w:rPr>
        <w:t xml:space="preserve"> Vorhaben muss erfolgversprechend sein. Das bedeutet für uns, </w:t>
      </w:r>
      <w:r>
        <w:rPr>
          <w:rFonts w:ascii="Verdana" w:hAnsi="Verdana"/>
        </w:rPr>
        <w:t xml:space="preserve">sie</w:t>
      </w:r>
      <w:r>
        <w:rPr>
          <w:rFonts w:ascii="Verdana" w:hAnsi="Verdana"/>
        </w:rPr>
        <w:t xml:space="preserve"> muss einen vernünftigen Businessplan aufstellen, die dazu gehörigen Unterlagen des Betriebes müssen passen – und dann schauen wir noch auf </w:t>
      </w:r>
      <w:r>
        <w:rPr>
          <w:rFonts w:ascii="Verdana" w:hAnsi="Verdana"/>
        </w:rPr>
        <w:t xml:space="preserve">ihr</w:t>
      </w:r>
      <w:r>
        <w:rPr>
          <w:rFonts w:ascii="Verdana" w:hAnsi="Verdana"/>
        </w:rPr>
        <w:t xml:space="preserve">e Persönlichkeit</w:t>
      </w:r>
      <w:r>
        <w:rPr>
          <w:rFonts w:ascii="Verdana" w:hAnsi="Verdana"/>
        </w:rPr>
        <w:t xml:space="preserve"> mitsamt dem Umfeld</w:t>
      </w:r>
      <w:r>
        <w:rPr>
          <w:rFonts w:ascii="Verdana" w:hAnsi="Verdana"/>
        </w:rPr>
        <w:t xml:space="preserve">.</w:t>
      </w:r>
      <w:r>
        <w:rPr>
          <w:rFonts w:ascii="Verdana" w:hAnsi="Verdana"/>
        </w:rPr>
        <w:t xml:space="preserve"> Denn die Unterstützung durch die Familie </w:t>
      </w:r>
      <w:r>
        <w:rPr>
          <w:rFonts w:ascii="Verdana" w:hAnsi="Verdana"/>
        </w:rPr>
        <w:t xml:space="preserve">ist </w:t>
      </w:r>
      <w:r>
        <w:rPr>
          <w:rFonts w:ascii="Verdana" w:hAnsi="Verdana"/>
        </w:rPr>
        <w:t xml:space="preserve">ja oft sehr wichtig.</w:t>
      </w:r>
      <w:r/>
    </w:p>
    <w:p>
      <w:pPr>
        <w:rPr>
          <w:rFonts w:ascii="Verdana" w:hAnsi="Verdana"/>
        </w:rPr>
      </w:pPr>
      <w:r>
        <w:rPr>
          <w:rFonts w:ascii="Verdana" w:hAnsi="Verdana"/>
        </w:rPr>
      </w:r>
      <w:r/>
    </w:p>
    <w:p>
      <w:pPr>
        <w:rPr>
          <w:rFonts w:ascii="Verdana" w:hAnsi="Verdana"/>
          <w:i/>
          <w:iCs/>
        </w:rPr>
      </w:pPr>
      <w:r>
        <w:rPr>
          <w:rFonts w:ascii="Verdana" w:hAnsi="Verdana"/>
          <w:i/>
          <w:iCs/>
        </w:rPr>
        <w:t xml:space="preserve">Wie nehmen </w:t>
      </w:r>
      <w:r>
        <w:rPr>
          <w:rFonts w:ascii="Verdana" w:hAnsi="Verdana"/>
          <w:i/>
          <w:iCs/>
        </w:rPr>
        <w:t xml:space="preserve">Ü</w:t>
      </w:r>
      <w:r>
        <w:rPr>
          <w:rFonts w:ascii="Verdana" w:hAnsi="Verdana"/>
          <w:i/>
          <w:iCs/>
        </w:rPr>
        <w:t xml:space="preserve">bernehmer</w:t>
      </w:r>
      <w:r>
        <w:rPr>
          <w:rFonts w:ascii="Verdana" w:hAnsi="Verdana"/>
          <w:i/>
          <w:iCs/>
        </w:rPr>
        <w:t xml:space="preserve">innen</w:t>
      </w:r>
      <w:r>
        <w:rPr>
          <w:rFonts w:ascii="Verdana" w:hAnsi="Verdana"/>
          <w:i/>
          <w:iCs/>
        </w:rPr>
        <w:t xml:space="preserve"> am besten Kontakt </w:t>
      </w:r>
      <w:r>
        <w:rPr>
          <w:rFonts w:ascii="Verdana" w:hAnsi="Verdana"/>
          <w:i/>
          <w:iCs/>
        </w:rPr>
        <w:t xml:space="preserve">mit der Bürgschaftsbank </w:t>
      </w:r>
      <w:r>
        <w:rPr>
          <w:rFonts w:ascii="Verdana" w:hAnsi="Verdana"/>
          <w:i/>
          <w:iCs/>
        </w:rPr>
        <w:t xml:space="preserve">auf?</w:t>
      </w:r>
      <w:r/>
    </w:p>
    <w:p>
      <w:pPr>
        <w:rPr>
          <w:rFonts w:ascii="Verdana" w:hAnsi="Verdana"/>
        </w:rPr>
      </w:pPr>
      <w:r>
        <w:rPr>
          <w:rFonts w:ascii="Verdana" w:hAnsi="Verdana"/>
        </w:rPr>
        <w:t xml:space="preserve"> </w:t>
      </w:r>
      <w:r/>
    </w:p>
    <w:p>
      <w:pPr>
        <w:rPr>
          <w:rFonts w:ascii="Verdana" w:hAnsi="Verdana"/>
        </w:rPr>
      </w:pPr>
      <w:r>
        <w:rPr>
          <w:rFonts w:ascii="Verdana" w:hAnsi="Verdana"/>
        </w:rPr>
        <w:t xml:space="preserve">Der beste Weg f</w:t>
      </w:r>
      <w:r>
        <w:rPr>
          <w:rFonts w:ascii="Verdana" w:hAnsi="Verdana"/>
        </w:rPr>
        <w:t xml:space="preserve">ü</w:t>
      </w:r>
      <w:r>
        <w:rPr>
          <w:rFonts w:ascii="Verdana" w:hAnsi="Verdana"/>
        </w:rPr>
        <w:t xml:space="preserve">r die Besicherung einer </w:t>
      </w:r>
      <w:r>
        <w:rPr>
          <w:rFonts w:ascii="Verdana" w:hAnsi="Verdana"/>
        </w:rPr>
        <w:t xml:space="preserve">Ü</w:t>
      </w:r>
      <w:r>
        <w:rPr>
          <w:rFonts w:ascii="Verdana" w:hAnsi="Verdana"/>
        </w:rPr>
        <w:t xml:space="preserve">bernahme f</w:t>
      </w:r>
      <w:r>
        <w:rPr>
          <w:rFonts w:ascii="Verdana" w:hAnsi="Verdana"/>
        </w:rPr>
        <w:t xml:space="preserve">ü</w:t>
      </w:r>
      <w:r>
        <w:rPr>
          <w:rFonts w:ascii="Verdana" w:hAnsi="Verdana"/>
        </w:rPr>
        <w:t xml:space="preserve">hrt </w:t>
      </w:r>
      <w:r>
        <w:rPr>
          <w:rFonts w:ascii="Verdana" w:hAnsi="Verdana"/>
        </w:rPr>
        <w:t xml:space="preserve">ü</w:t>
      </w:r>
      <w:r>
        <w:rPr>
          <w:rFonts w:ascii="Verdana" w:hAnsi="Verdana"/>
        </w:rPr>
        <w:t xml:space="preserve">ber die Hausbank. Die</w:t>
      </w:r>
      <w:r>
        <w:rPr>
          <w:rFonts w:ascii="Verdana" w:hAnsi="Verdana"/>
        </w:rPr>
        <w:t xml:space="preserve">se</w:t>
      </w:r>
      <w:r>
        <w:rPr>
          <w:rFonts w:ascii="Verdana" w:hAnsi="Verdana"/>
        </w:rPr>
        <w:t xml:space="preserve"> stellt dann bei uns den Antrag und wickelt auch die ganze Finanzierung ab. </w:t>
      </w:r>
      <w:r>
        <w:rPr>
          <w:rFonts w:ascii="Verdana" w:hAnsi="Verdana"/>
        </w:rPr>
        <w:t xml:space="preserve">Mein Tipp: </w:t>
      </w:r>
      <w:r>
        <w:rPr>
          <w:rFonts w:ascii="Verdana" w:hAnsi="Verdana"/>
        </w:rPr>
        <w:t xml:space="preserve">G</w:t>
      </w:r>
      <w:r>
        <w:rPr>
          <w:rFonts w:ascii="Verdana" w:hAnsi="Verdana"/>
        </w:rPr>
        <w:t xml:space="preserve">leich</w:t>
      </w:r>
      <w:r>
        <w:rPr>
          <w:rFonts w:ascii="Verdana" w:hAnsi="Verdana"/>
        </w:rPr>
        <w:t xml:space="preserve"> im Bankgespr</w:t>
      </w:r>
      <w:r>
        <w:rPr>
          <w:rFonts w:ascii="Verdana" w:hAnsi="Verdana"/>
        </w:rPr>
        <w:t xml:space="preserve">ä</w:t>
      </w:r>
      <w:r>
        <w:rPr>
          <w:rFonts w:ascii="Verdana" w:hAnsi="Verdana"/>
        </w:rPr>
        <w:t xml:space="preserve">ch nach der B</w:t>
      </w:r>
      <w:r>
        <w:rPr>
          <w:rFonts w:ascii="Verdana" w:hAnsi="Verdana"/>
        </w:rPr>
        <w:t xml:space="preserve">ü</w:t>
      </w:r>
      <w:r>
        <w:rPr>
          <w:rFonts w:ascii="Verdana" w:hAnsi="Verdana"/>
        </w:rPr>
        <w:t xml:space="preserve">rgschaftsbank Hessen fragen, we</w:t>
      </w:r>
      <w:r>
        <w:rPr>
          <w:rFonts w:ascii="Verdana" w:hAnsi="Verdana"/>
        </w:rPr>
        <w:t xml:space="preserve">il</w:t>
      </w:r>
      <w:r>
        <w:rPr>
          <w:rFonts w:ascii="Verdana" w:hAnsi="Verdana"/>
        </w:rPr>
        <w:t xml:space="preserve"> das Thema Sicherheiten bei der Finanzierung </w:t>
      </w:r>
      <w:r>
        <w:rPr>
          <w:rFonts w:ascii="Verdana" w:hAnsi="Verdana"/>
        </w:rPr>
        <w:t xml:space="preserve">ja ohnehin aufkommt.</w:t>
      </w:r>
      <w:r/>
    </w:p>
    <w:p>
      <w:pPr>
        <w:rPr>
          <w:rFonts w:ascii="Verdana" w:hAnsi="Verdana"/>
        </w:rPr>
      </w:pPr>
      <w:r>
        <w:rPr>
          <w:rFonts w:ascii="Verdana" w:hAnsi="Verdana"/>
        </w:rPr>
      </w:r>
      <w:r/>
    </w:p>
    <w:p>
      <w:pPr>
        <w:rPr>
          <w:rFonts w:ascii="Verdana" w:hAnsi="Verdana"/>
          <w:i/>
          <w:iCs/>
        </w:rPr>
      </w:pPr>
      <w:r>
        <w:rPr>
          <w:rFonts w:ascii="Verdana" w:hAnsi="Verdana"/>
          <w:i/>
          <w:iCs/>
        </w:rPr>
        <w:t xml:space="preserve">Übernehmen Sie das ganze Risiko?</w:t>
      </w:r>
      <w:r/>
    </w:p>
    <w:p>
      <w:pPr>
        <w:rPr>
          <w:rFonts w:ascii="Verdana" w:hAnsi="Verdana"/>
        </w:rPr>
      </w:pPr>
      <w:r>
        <w:rPr>
          <w:rFonts w:ascii="Verdana" w:hAnsi="Verdana"/>
        </w:rPr>
      </w:r>
      <w:r/>
    </w:p>
    <w:p>
      <w:pPr>
        <w:rPr>
          <w:rFonts w:ascii="Verdana" w:hAnsi="Verdana"/>
        </w:rPr>
      </w:pPr>
      <w:r>
        <w:rPr>
          <w:rFonts w:ascii="Verdana" w:hAnsi="Verdana"/>
        </w:rPr>
        <w:t xml:space="preserve">Nein, das Risiko wird fair geteilt</w:t>
      </w:r>
      <w:r>
        <w:rPr>
          <w:rFonts w:ascii="Verdana" w:hAnsi="Verdana"/>
        </w:rPr>
        <w:t xml:space="preserve"> zwischen de</w:t>
      </w:r>
      <w:r>
        <w:rPr>
          <w:rFonts w:ascii="Verdana" w:hAnsi="Verdana"/>
        </w:rPr>
        <w:t xml:space="preserve">r</w:t>
      </w:r>
      <w:r>
        <w:rPr>
          <w:rFonts w:ascii="Verdana" w:hAnsi="Verdana"/>
        </w:rPr>
        <w:t xml:space="preserve"> Nachfolger</w:t>
      </w:r>
      <w:r>
        <w:rPr>
          <w:rFonts w:ascii="Verdana" w:hAnsi="Verdana"/>
        </w:rPr>
        <w:t xml:space="preserve">in</w:t>
      </w:r>
      <w:r>
        <w:rPr>
          <w:rFonts w:ascii="Verdana" w:hAnsi="Verdana"/>
        </w:rPr>
        <w:t xml:space="preserve">, der finanzierenden Hausbank und uns als Bürgschaftsbank. </w:t>
      </w:r>
      <w:r/>
    </w:p>
    <w:p>
      <w:pPr>
        <w:rPr>
          <w:rFonts w:ascii="Verdana" w:hAnsi="Verdana"/>
        </w:rPr>
      </w:pPr>
      <w:r>
        <w:rPr>
          <w:rFonts w:ascii="Verdana" w:hAnsi="Verdana"/>
        </w:rPr>
      </w:r>
      <w:r/>
    </w:p>
    <w:p>
      <w:pPr>
        <w:rPr>
          <w:rFonts w:ascii="Verdana" w:hAnsi="Verdana"/>
          <w:i/>
          <w:iCs/>
        </w:rPr>
      </w:pPr>
      <w:r>
        <w:rPr>
          <w:rFonts w:ascii="Verdana" w:hAnsi="Verdana"/>
          <w:i/>
          <w:iCs/>
        </w:rPr>
        <w:t xml:space="preserve">Was heißt das genau?</w:t>
      </w:r>
      <w:r/>
    </w:p>
    <w:p>
      <w:pPr>
        <w:rPr>
          <w:rFonts w:ascii="Verdana" w:hAnsi="Verdana"/>
        </w:rPr>
      </w:pPr>
      <w:r>
        <w:rPr>
          <w:rFonts w:ascii="Verdana" w:hAnsi="Verdana"/>
        </w:rPr>
      </w:r>
      <w:r/>
    </w:p>
    <w:p>
      <w:pPr>
        <w:rPr>
          <w:rFonts w:ascii="Verdana" w:hAnsi="Verdana"/>
        </w:rPr>
      </w:pPr>
      <w:r>
        <w:rPr>
          <w:rFonts w:ascii="Verdana" w:hAnsi="Verdana"/>
        </w:rPr>
        <w:t xml:space="preserve">Wir </w:t>
      </w:r>
      <w:r>
        <w:rPr>
          <w:rFonts w:ascii="Verdana" w:hAnsi="Verdana"/>
        </w:rPr>
        <w:t xml:space="preserve">können</w:t>
      </w:r>
      <w:r>
        <w:rPr>
          <w:rFonts w:ascii="Verdana" w:hAnsi="Verdana"/>
        </w:rPr>
        <w:t xml:space="preserve"> für Gründer</w:t>
      </w:r>
      <w:r>
        <w:rPr>
          <w:rFonts w:ascii="Verdana" w:hAnsi="Verdana"/>
        </w:rPr>
        <w:t xml:space="preserve">innen</w:t>
      </w:r>
      <w:r>
        <w:rPr>
          <w:rFonts w:ascii="Verdana" w:hAnsi="Verdana"/>
        </w:rPr>
        <w:t xml:space="preserve">, zu denen ja Nachfolger</w:t>
      </w:r>
      <w:r>
        <w:rPr>
          <w:rFonts w:ascii="Verdana" w:hAnsi="Verdana"/>
        </w:rPr>
        <w:t xml:space="preserve">innen</w:t>
      </w:r>
      <w:r>
        <w:rPr>
          <w:rFonts w:ascii="Verdana" w:hAnsi="Verdana"/>
        </w:rPr>
        <w:t xml:space="preserve"> gehören, den allergrößten Teil der Sicherheiten stellen. Tatsächlich </w:t>
      </w:r>
      <w:r>
        <w:rPr>
          <w:rFonts w:ascii="Verdana" w:hAnsi="Verdana"/>
        </w:rPr>
        <w:t xml:space="preserve">ersetzen</w:t>
      </w:r>
      <w:r>
        <w:rPr>
          <w:rFonts w:ascii="Verdana" w:hAnsi="Verdana"/>
        </w:rPr>
        <w:t xml:space="preserve"> wir mittlerweile bis zu 80 Prozent der benötigten Sicherheiten mit einer Bürgschaft – und zwar sowohl für die Finanzierung des Kaufpreises als auch für benötigte Betriebsmittel</w:t>
      </w:r>
      <w:r>
        <w:rPr>
          <w:rFonts w:ascii="Verdana" w:hAnsi="Verdana"/>
        </w:rPr>
        <w:t xml:space="preserve"> - </w:t>
      </w:r>
      <w:r>
        <w:rPr>
          <w:rFonts w:ascii="Verdana" w:hAnsi="Verdana"/>
        </w:rPr>
        <w:t xml:space="preserve">also die Sicherung der Liquidität, was ja gerade bei einer Übernahme oft ein entscheidender Faktor ist. Unser Einsatz ist auch gut für die Bonität, denn unsere Bürgschaften gelten bei der Hausbank als erstklassige Sicherheit. D</w:t>
      </w:r>
      <w:r>
        <w:rPr>
          <w:rFonts w:ascii="Verdana" w:hAnsi="Verdana"/>
        </w:rPr>
        <w:t xml:space="preserve">ie Hausbank trägt </w:t>
      </w:r>
      <w:r>
        <w:rPr>
          <w:rFonts w:ascii="Verdana" w:hAnsi="Verdana"/>
        </w:rPr>
        <w:t xml:space="preserve">dann</w:t>
      </w:r>
      <w:r>
        <w:rPr>
          <w:rFonts w:ascii="Verdana" w:hAnsi="Verdana"/>
        </w:rPr>
        <w:t xml:space="preserve"> den kleineren </w:t>
      </w:r>
      <w:r>
        <w:rPr>
          <w:rFonts w:ascii="Verdana" w:hAnsi="Verdana"/>
        </w:rPr>
        <w:t xml:space="preserve">Teil des Risikos. </w:t>
      </w:r>
      <w:r/>
    </w:p>
    <w:p>
      <w:pPr>
        <w:rPr>
          <w:rFonts w:ascii="Verdana" w:hAnsi="Verdana"/>
        </w:rPr>
      </w:pPr>
      <w:r>
        <w:rPr>
          <w:rFonts w:ascii="Verdana" w:hAnsi="Verdana"/>
        </w:rPr>
      </w:r>
      <w:r/>
    </w:p>
    <w:p>
      <w:pPr>
        <w:rPr>
          <w:rFonts w:ascii="Verdana" w:hAnsi="Verdana"/>
          <w:i/>
          <w:iCs/>
        </w:rPr>
      </w:pPr>
      <w:r>
        <w:rPr>
          <w:rFonts w:ascii="Verdana" w:hAnsi="Verdana"/>
          <w:i/>
          <w:iCs/>
        </w:rPr>
        <w:t xml:space="preserve">In welcher Größenordnung bewegt sich denn Ihr Engagement für hessische </w:t>
      </w:r>
      <w:r>
        <w:rPr>
          <w:rFonts w:ascii="Verdana" w:hAnsi="Verdana"/>
          <w:i/>
          <w:iCs/>
        </w:rPr>
        <w:t xml:space="preserve">Unternehmer</w:t>
      </w:r>
      <w:r>
        <w:rPr>
          <w:rFonts w:ascii="Verdana" w:hAnsi="Verdana"/>
          <w:i/>
          <w:iCs/>
        </w:rPr>
        <w:t xml:space="preserve">innen und Unternehmer</w:t>
      </w:r>
      <w:r>
        <w:rPr>
          <w:rFonts w:ascii="Verdana" w:hAnsi="Verdana"/>
          <w:i/>
          <w:iCs/>
        </w:rPr>
        <w:t xml:space="preserve">?</w:t>
      </w:r>
      <w:r/>
    </w:p>
    <w:p>
      <w:pPr>
        <w:rPr>
          <w:rFonts w:ascii="Verdana" w:hAnsi="Verdana"/>
        </w:rPr>
      </w:pPr>
      <w:r>
        <w:rPr>
          <w:rFonts w:ascii="Verdana" w:hAnsi="Verdana"/>
        </w:rPr>
      </w:r>
      <w:r/>
    </w:p>
    <w:p>
      <w:pPr>
        <w:rPr>
          <w:rFonts w:ascii="Verdana" w:hAnsi="Verdana"/>
        </w:rPr>
      </w:pPr>
      <w:r>
        <w:rPr>
          <w:rFonts w:ascii="Verdana" w:hAnsi="Verdana"/>
        </w:rPr>
        <w:t xml:space="preserve">Wir konnten </w:t>
      </w:r>
      <w:r>
        <w:rPr>
          <w:rFonts w:ascii="Verdana" w:hAnsi="Verdana"/>
        </w:rPr>
        <w:t xml:space="preserve">20</w:t>
      </w:r>
      <w:r>
        <w:rPr>
          <w:rFonts w:ascii="Verdana" w:hAnsi="Verdana"/>
        </w:rPr>
        <w:t xml:space="preserve">20</w:t>
      </w:r>
      <w:r>
        <w:rPr>
          <w:rFonts w:ascii="Verdana" w:hAnsi="Verdana"/>
        </w:rPr>
        <w:t xml:space="preserve"> </w:t>
      </w:r>
      <w:r>
        <w:rPr>
          <w:rFonts w:ascii="Verdana" w:hAnsi="Verdana"/>
        </w:rPr>
        <w:t xml:space="preserve">mehr als</w:t>
      </w:r>
      <w:r>
        <w:rPr>
          <w:rFonts w:ascii="Verdana" w:hAnsi="Verdana"/>
        </w:rPr>
        <w:t xml:space="preserve"> 200 Millionen an Investitionen und Betriebsmitteln ermöglichen, </w:t>
      </w:r>
      <w:r>
        <w:rPr>
          <w:rFonts w:ascii="Verdana" w:hAnsi="Verdana"/>
        </w:rPr>
        <w:t xml:space="preserve">für den hessischen Arbeitsmarkt bedeutet dies, dass durch die Bürgschaftsbank Hessen im vergangenen Jahr 3.</w:t>
      </w:r>
      <w:r>
        <w:rPr>
          <w:rFonts w:ascii="Verdana" w:hAnsi="Verdana"/>
        </w:rPr>
        <w:t xml:space="preserve">49</w:t>
      </w:r>
      <w:r>
        <w:rPr>
          <w:rFonts w:ascii="Verdana" w:hAnsi="Verdana"/>
        </w:rPr>
        <w:t xml:space="preserve">1 Arbeitsplätze neu geschaffen oder gesichert wurden. </w:t>
      </w:r>
      <w:r/>
    </w:p>
    <w:p>
      <w:pPr>
        <w:rPr>
          <w:rFonts w:ascii="Verdana" w:hAnsi="Verdana"/>
        </w:rPr>
      </w:pPr>
      <w:r>
        <w:rPr>
          <w:rFonts w:ascii="Verdana" w:hAnsi="Verdana"/>
        </w:rPr>
      </w:r>
      <w:r/>
    </w:p>
    <w:sectPr>
      <w:headerReference w:type="default" r:id="rId7"/>
      <w:footnotePr/>
      <w:type w:val="nextPage"/>
      <w:pgSz w:w="11900" w:h="16840" w:orient="portrait"/>
      <w:pgMar w:top="1417" w:right="1417" w:bottom="1134" w:left="1417"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4"/>
    </w:pPr>
    <w:r>
      <mc:AlternateContent>
        <mc:Choice Requires="wpg">
          <w:drawing>
            <wp:inline xmlns:wp="http://schemas.openxmlformats.org/drawingml/2006/wordprocessingDrawing" distT="0" distB="0" distL="0" distR="0">
              <wp:extent cx="2556000" cy="947420"/>
              <wp:effectExtent l="0" t="0" r="0" b="5080"/>
              <wp:docPr id="1" name="Grafik 7" descr="Ein Bild, das Text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Grafik 7" descr="Ein Bild, das Text enthält.&#10;&#10;Automatisch generierte Beschreibung" hidden="0"/>
                      <pic:cNvPicPr>
                        <a:picLocks noChangeAspect="1"/>
                      </pic:cNvPicPr>
                    </pic:nvPicPr>
                    <pic:blipFill>
                      <a:blip r:embed="rId1"/>
                      <a:srcRect l="5989" t="0" r="-1802" b="0"/>
                      <a:stretch/>
                    </pic:blipFill>
                    <pic:spPr bwMode="auto">
                      <a:xfrm>
                        <a:off x="0" y="0"/>
                        <a:ext cx="2656061" cy="984509"/>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01.3pt;height:74.6pt;">
              <v:path textboxrect="0,0,0,0"/>
              <v:imagedata r:id="rId1" o:title=""/>
            </v:shape>
          </w:pict>
        </mc:Fallback>
      </mc:AlternateContent>
    </w:r>
    <w:r/>
  </w:p>
  <w:p>
    <w:pPr>
      <w:pStyle w:val="394"/>
    </w:pPr>
    <w:r/>
    <w:r/>
  </w:p>
  <w:p>
    <w:pPr>
      <w:pStyle w:val="394"/>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4"/>
        <w:szCs w:val="24"/>
        <w:lang w:val="de-DE"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0"/>
    <w:next w:val="39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91"/>
    <w:link w:val="11"/>
    <w:uiPriority w:val="9"/>
    <w:rPr>
      <w:rFonts w:ascii="Arial" w:hAnsi="Arial" w:cs="Arial" w:eastAsia="Arial"/>
      <w:sz w:val="40"/>
      <w:szCs w:val="40"/>
    </w:rPr>
  </w:style>
  <w:style w:type="paragraph" w:styleId="13">
    <w:name w:val="Heading 2"/>
    <w:basedOn w:val="390"/>
    <w:next w:val="39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1"/>
    <w:link w:val="13"/>
    <w:uiPriority w:val="9"/>
    <w:rPr>
      <w:rFonts w:ascii="Arial" w:hAnsi="Arial" w:cs="Arial" w:eastAsia="Arial"/>
      <w:sz w:val="34"/>
    </w:rPr>
  </w:style>
  <w:style w:type="paragraph" w:styleId="15">
    <w:name w:val="Heading 3"/>
    <w:basedOn w:val="390"/>
    <w:next w:val="39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1"/>
    <w:link w:val="15"/>
    <w:uiPriority w:val="9"/>
    <w:rPr>
      <w:rFonts w:ascii="Arial" w:hAnsi="Arial" w:cs="Arial" w:eastAsia="Arial"/>
      <w:sz w:val="30"/>
      <w:szCs w:val="30"/>
    </w:rPr>
  </w:style>
  <w:style w:type="paragraph" w:styleId="17">
    <w:name w:val="Heading 4"/>
    <w:basedOn w:val="390"/>
    <w:next w:val="39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1"/>
    <w:link w:val="17"/>
    <w:uiPriority w:val="9"/>
    <w:rPr>
      <w:rFonts w:ascii="Arial" w:hAnsi="Arial" w:cs="Arial" w:eastAsia="Arial"/>
      <w:b/>
      <w:bCs/>
      <w:sz w:val="26"/>
      <w:szCs w:val="26"/>
    </w:rPr>
  </w:style>
  <w:style w:type="paragraph" w:styleId="19">
    <w:name w:val="Heading 5"/>
    <w:basedOn w:val="390"/>
    <w:next w:val="39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1"/>
    <w:link w:val="19"/>
    <w:uiPriority w:val="9"/>
    <w:rPr>
      <w:rFonts w:ascii="Arial" w:hAnsi="Arial" w:cs="Arial" w:eastAsia="Arial"/>
      <w:b/>
      <w:bCs/>
      <w:sz w:val="24"/>
      <w:szCs w:val="24"/>
    </w:rPr>
  </w:style>
  <w:style w:type="paragraph" w:styleId="21">
    <w:name w:val="Heading 6"/>
    <w:basedOn w:val="390"/>
    <w:next w:val="39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1"/>
    <w:link w:val="21"/>
    <w:uiPriority w:val="9"/>
    <w:rPr>
      <w:rFonts w:ascii="Arial" w:hAnsi="Arial" w:cs="Arial" w:eastAsia="Arial"/>
      <w:b/>
      <w:bCs/>
      <w:sz w:val="22"/>
      <w:szCs w:val="22"/>
    </w:rPr>
  </w:style>
  <w:style w:type="paragraph" w:styleId="23">
    <w:name w:val="Heading 7"/>
    <w:basedOn w:val="390"/>
    <w:next w:val="39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1"/>
    <w:link w:val="23"/>
    <w:uiPriority w:val="9"/>
    <w:rPr>
      <w:rFonts w:ascii="Arial" w:hAnsi="Arial" w:cs="Arial" w:eastAsia="Arial"/>
      <w:b/>
      <w:bCs/>
      <w:i/>
      <w:iCs/>
      <w:sz w:val="22"/>
      <w:szCs w:val="22"/>
    </w:rPr>
  </w:style>
  <w:style w:type="paragraph" w:styleId="25">
    <w:name w:val="Heading 8"/>
    <w:basedOn w:val="390"/>
    <w:next w:val="39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1"/>
    <w:link w:val="25"/>
    <w:uiPriority w:val="9"/>
    <w:rPr>
      <w:rFonts w:ascii="Arial" w:hAnsi="Arial" w:cs="Arial" w:eastAsia="Arial"/>
      <w:i/>
      <w:iCs/>
      <w:sz w:val="22"/>
      <w:szCs w:val="22"/>
    </w:rPr>
  </w:style>
  <w:style w:type="paragraph" w:styleId="27">
    <w:name w:val="Heading 9"/>
    <w:basedOn w:val="390"/>
    <w:next w:val="39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1"/>
    <w:link w:val="27"/>
    <w:uiPriority w:val="9"/>
    <w:rPr>
      <w:rFonts w:ascii="Arial" w:hAnsi="Arial" w:cs="Arial" w:eastAsia="Arial"/>
      <w:i/>
      <w:iCs/>
      <w:sz w:val="21"/>
      <w:szCs w:val="21"/>
    </w:rPr>
  </w:style>
  <w:style w:type="paragraph" w:styleId="29">
    <w:name w:val="List Paragraph"/>
    <w:basedOn w:val="39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90"/>
    <w:next w:val="390"/>
    <w:link w:val="33"/>
    <w:qFormat/>
    <w:uiPriority w:val="10"/>
    <w:rPr>
      <w:sz w:val="48"/>
      <w:szCs w:val="48"/>
    </w:rPr>
    <w:pPr>
      <w:contextualSpacing w:val="true"/>
      <w:spacing w:after="200" w:before="300"/>
    </w:pPr>
  </w:style>
  <w:style w:type="character" w:styleId="33">
    <w:name w:val="Title Char"/>
    <w:basedOn w:val="391"/>
    <w:link w:val="32"/>
    <w:uiPriority w:val="10"/>
    <w:rPr>
      <w:sz w:val="48"/>
      <w:szCs w:val="48"/>
    </w:rPr>
  </w:style>
  <w:style w:type="paragraph" w:styleId="34">
    <w:name w:val="Subtitle"/>
    <w:basedOn w:val="390"/>
    <w:next w:val="390"/>
    <w:link w:val="35"/>
    <w:qFormat/>
    <w:uiPriority w:val="11"/>
    <w:rPr>
      <w:sz w:val="24"/>
      <w:szCs w:val="24"/>
    </w:rPr>
    <w:pPr>
      <w:spacing w:after="200" w:before="200"/>
    </w:pPr>
  </w:style>
  <w:style w:type="character" w:styleId="35">
    <w:name w:val="Subtitle Char"/>
    <w:basedOn w:val="391"/>
    <w:link w:val="34"/>
    <w:uiPriority w:val="11"/>
    <w:rPr>
      <w:sz w:val="24"/>
      <w:szCs w:val="24"/>
    </w:rPr>
  </w:style>
  <w:style w:type="paragraph" w:styleId="36">
    <w:name w:val="Quote"/>
    <w:basedOn w:val="390"/>
    <w:next w:val="390"/>
    <w:link w:val="37"/>
    <w:qFormat/>
    <w:uiPriority w:val="29"/>
    <w:rPr>
      <w:i/>
    </w:rPr>
    <w:pPr>
      <w:ind w:left="720" w:right="720"/>
    </w:pPr>
  </w:style>
  <w:style w:type="character" w:styleId="37">
    <w:name w:val="Quote Char"/>
    <w:link w:val="36"/>
    <w:uiPriority w:val="29"/>
    <w:rPr>
      <w:i/>
    </w:rPr>
  </w:style>
  <w:style w:type="paragraph" w:styleId="38">
    <w:name w:val="Intense Quote"/>
    <w:basedOn w:val="390"/>
    <w:next w:val="39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1"/>
    <w:link w:val="394"/>
    <w:uiPriority w:val="99"/>
  </w:style>
  <w:style w:type="character" w:styleId="43">
    <w:name w:val="Footer Char"/>
    <w:basedOn w:val="391"/>
    <w:link w:val="396"/>
    <w:uiPriority w:val="99"/>
  </w:style>
  <w:style w:type="paragraph" w:styleId="44">
    <w:name w:val="Caption"/>
    <w:basedOn w:val="390"/>
    <w:next w:val="390"/>
    <w:qFormat/>
    <w:uiPriority w:val="35"/>
    <w:semiHidden/>
    <w:unhideWhenUsed/>
    <w:rPr>
      <w:b/>
      <w:bCs/>
      <w:color w:val="4F81BD" w:themeColor="accent1"/>
      <w:sz w:val="18"/>
      <w:szCs w:val="18"/>
    </w:rPr>
    <w:pPr>
      <w:spacing w:lineRule="auto" w:line="276"/>
    </w:pPr>
  </w:style>
  <w:style w:type="character" w:styleId="45">
    <w:name w:val="Caption Char"/>
    <w:basedOn w:val="44"/>
    <w:link w:val="396"/>
    <w:uiPriority w:val="99"/>
  </w:style>
  <w:style w:type="table" w:styleId="46">
    <w:name w:val="Table Grid"/>
    <w:basedOn w:val="3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3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3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3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9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1"/>
    <w:uiPriority w:val="99"/>
    <w:unhideWhenUsed/>
    <w:rPr>
      <w:vertAlign w:val="superscript"/>
    </w:rPr>
  </w:style>
  <w:style w:type="paragraph" w:styleId="176">
    <w:name w:val="toc 1"/>
    <w:basedOn w:val="390"/>
    <w:next w:val="390"/>
    <w:uiPriority w:val="39"/>
    <w:unhideWhenUsed/>
    <w:pPr>
      <w:ind w:left="0" w:right="0" w:firstLine="0"/>
      <w:spacing w:after="57"/>
    </w:pPr>
  </w:style>
  <w:style w:type="paragraph" w:styleId="177">
    <w:name w:val="toc 2"/>
    <w:basedOn w:val="390"/>
    <w:next w:val="390"/>
    <w:uiPriority w:val="39"/>
    <w:unhideWhenUsed/>
    <w:pPr>
      <w:ind w:left="283" w:right="0" w:firstLine="0"/>
      <w:spacing w:after="57"/>
    </w:pPr>
  </w:style>
  <w:style w:type="paragraph" w:styleId="178">
    <w:name w:val="toc 3"/>
    <w:basedOn w:val="390"/>
    <w:next w:val="390"/>
    <w:uiPriority w:val="39"/>
    <w:unhideWhenUsed/>
    <w:pPr>
      <w:ind w:left="567" w:right="0" w:firstLine="0"/>
      <w:spacing w:after="57"/>
    </w:pPr>
  </w:style>
  <w:style w:type="paragraph" w:styleId="179">
    <w:name w:val="toc 4"/>
    <w:basedOn w:val="390"/>
    <w:next w:val="390"/>
    <w:uiPriority w:val="39"/>
    <w:unhideWhenUsed/>
    <w:pPr>
      <w:ind w:left="850" w:right="0" w:firstLine="0"/>
      <w:spacing w:after="57"/>
    </w:pPr>
  </w:style>
  <w:style w:type="paragraph" w:styleId="180">
    <w:name w:val="toc 5"/>
    <w:basedOn w:val="390"/>
    <w:next w:val="390"/>
    <w:uiPriority w:val="39"/>
    <w:unhideWhenUsed/>
    <w:pPr>
      <w:ind w:left="1134" w:right="0" w:firstLine="0"/>
      <w:spacing w:after="57"/>
    </w:pPr>
  </w:style>
  <w:style w:type="paragraph" w:styleId="181">
    <w:name w:val="toc 6"/>
    <w:basedOn w:val="390"/>
    <w:next w:val="390"/>
    <w:uiPriority w:val="39"/>
    <w:unhideWhenUsed/>
    <w:pPr>
      <w:ind w:left="1417" w:right="0" w:firstLine="0"/>
      <w:spacing w:after="57"/>
    </w:pPr>
  </w:style>
  <w:style w:type="paragraph" w:styleId="182">
    <w:name w:val="toc 7"/>
    <w:basedOn w:val="390"/>
    <w:next w:val="390"/>
    <w:uiPriority w:val="39"/>
    <w:unhideWhenUsed/>
    <w:pPr>
      <w:ind w:left="1701" w:right="0" w:firstLine="0"/>
      <w:spacing w:after="57"/>
    </w:pPr>
  </w:style>
  <w:style w:type="paragraph" w:styleId="183">
    <w:name w:val="toc 8"/>
    <w:basedOn w:val="390"/>
    <w:next w:val="390"/>
    <w:uiPriority w:val="39"/>
    <w:unhideWhenUsed/>
    <w:pPr>
      <w:ind w:left="1984" w:right="0" w:firstLine="0"/>
      <w:spacing w:after="57"/>
    </w:pPr>
  </w:style>
  <w:style w:type="paragraph" w:styleId="184">
    <w:name w:val="toc 9"/>
    <w:basedOn w:val="390"/>
    <w:next w:val="390"/>
    <w:uiPriority w:val="39"/>
    <w:unhideWhenUsed/>
    <w:pPr>
      <w:ind w:left="2268" w:right="0" w:firstLine="0"/>
      <w:spacing w:after="57"/>
    </w:pPr>
  </w:style>
  <w:style w:type="paragraph" w:styleId="185">
    <w:name w:val="TOC Heading"/>
    <w:uiPriority w:val="39"/>
    <w:unhideWhenUsed/>
  </w:style>
  <w:style w:type="paragraph" w:styleId="390" w:default="1">
    <w:name w:val="Normal"/>
    <w:qFormat/>
  </w:style>
  <w:style w:type="character" w:styleId="391" w:default="1">
    <w:name w:val="Default Paragraph Font"/>
    <w:uiPriority w:val="1"/>
    <w:semiHidden/>
    <w:unhideWhenUsed/>
  </w:style>
  <w:style w:type="table" w:styleId="392" w:default="1">
    <w:name w:val="Normal Table"/>
    <w:uiPriority w:val="99"/>
    <w:semiHidden/>
    <w:unhideWhenUsed/>
    <w:tblPr>
      <w:tblInd w:w="0" w:type="dxa"/>
      <w:tblCellMar>
        <w:left w:w="108" w:type="dxa"/>
        <w:top w:w="0" w:type="dxa"/>
        <w:right w:w="108" w:type="dxa"/>
        <w:bottom w:w="0" w:type="dxa"/>
      </w:tblCellMar>
    </w:tblPr>
  </w:style>
  <w:style w:type="numbering" w:styleId="393" w:default="1">
    <w:name w:val="No List"/>
    <w:uiPriority w:val="99"/>
    <w:semiHidden/>
    <w:unhideWhenUsed/>
  </w:style>
  <w:style w:type="paragraph" w:styleId="394">
    <w:name w:val="Header"/>
    <w:basedOn w:val="390"/>
    <w:link w:val="395"/>
    <w:uiPriority w:val="99"/>
    <w:unhideWhenUsed/>
    <w:pPr>
      <w:tabs>
        <w:tab w:val="center" w:pos="4536" w:leader="none"/>
        <w:tab w:val="right" w:pos="9072" w:leader="none"/>
      </w:tabs>
    </w:pPr>
  </w:style>
  <w:style w:type="character" w:styleId="395" w:customStyle="1">
    <w:name w:val="Kopfzeile Zchn"/>
    <w:basedOn w:val="391"/>
    <w:link w:val="394"/>
    <w:uiPriority w:val="99"/>
  </w:style>
  <w:style w:type="paragraph" w:styleId="396">
    <w:name w:val="Footer"/>
    <w:basedOn w:val="390"/>
    <w:link w:val="397"/>
    <w:uiPriority w:val="99"/>
    <w:unhideWhenUsed/>
    <w:pPr>
      <w:tabs>
        <w:tab w:val="center" w:pos="4536" w:leader="none"/>
        <w:tab w:val="right" w:pos="9072" w:leader="none"/>
      </w:tabs>
    </w:pPr>
  </w:style>
  <w:style w:type="character" w:styleId="397" w:customStyle="1">
    <w:name w:val="Fußzeile Zchn"/>
    <w:basedOn w:val="391"/>
    <w:link w:val="396"/>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ONLYOFFICE/5.5.3.39</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Anonymous</cp:lastModifiedBy>
  <cp:revision>4</cp:revision>
  <dcterms:created xsi:type="dcterms:W3CDTF">2021-05-01T11:36:00Z</dcterms:created>
  <dcterms:modified xsi:type="dcterms:W3CDTF">2021-05-03T13:33:37Z</dcterms:modified>
</cp:coreProperties>
</file>